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59" w:rsidRPr="00965F59" w:rsidRDefault="00965F59" w:rsidP="00965F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Concorrência Pública SEPLAG/UGP/CAF No. 003/2020</w:t>
      </w:r>
    </w:p>
    <w:p w:rsidR="00965F59" w:rsidRPr="00965F59" w:rsidRDefault="00965F59" w:rsidP="00965F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 </w:t>
      </w:r>
    </w:p>
    <w:p w:rsidR="00965F59" w:rsidRPr="00965F59" w:rsidRDefault="00965F59" w:rsidP="00965F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Objeto:</w:t>
      </w:r>
    </w:p>
    <w:p w:rsidR="00965F59" w:rsidRPr="00965F59" w:rsidRDefault="00965F59" w:rsidP="00965F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O objeto da presente Concorrência é a contratação de empresa especializada para a elaboração do projeto executivo e execução da obra de recuperação estrutural do calçadão e muro de contenção da praia de Piratininga, localizada na Região Oceânica de Niterói, nos trechos avariados, incluindo a execução de obra de paisagismo, e também, para construção de 1 (hum) Posto Guarda-Vidas na praia de Piratininga no lado leste, conforme projetos e especificações técnicas constantes do Termo de Referência.</w:t>
      </w:r>
    </w:p>
    <w:p w:rsidR="00965F59" w:rsidRPr="00965F59" w:rsidRDefault="00965F59" w:rsidP="00965F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 </w:t>
      </w:r>
    </w:p>
    <w:p w:rsidR="00965F59" w:rsidRPr="00965F59" w:rsidRDefault="00965F59" w:rsidP="00965F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 empresa CIVILPORT CONSTRUÇÕES LTDA, CNPJ N23.614.603/0001-89, vem por meio deste, solicitar esclarecimento dos itens abaixo:</w:t>
      </w:r>
    </w:p>
    <w:p w:rsidR="00965F59" w:rsidRPr="00965F59" w:rsidRDefault="00965F59" w:rsidP="00965F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 </w:t>
      </w:r>
    </w:p>
    <w:p w:rsidR="00965F59" w:rsidRPr="00965F59" w:rsidRDefault="00965F59" w:rsidP="00965F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b/>
          <w:bCs/>
          <w:color w:val="222222"/>
          <w:sz w:val="23"/>
          <w:szCs w:val="23"/>
          <w:lang w:eastAsia="pt-BR"/>
        </w:rPr>
        <w:t>1)</w:t>
      </w:r>
      <w:r w:rsidRPr="00965F59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pt-BR"/>
        </w:rPr>
        <w:t>      </w:t>
      </w:r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edital em seus anexos possui 3 arquivos que se referem a planilhas:</w:t>
      </w:r>
    </w:p>
    <w:p w:rsidR="00965F59" w:rsidRPr="00965F59" w:rsidRDefault="00965F59" w:rsidP="00965F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(1.1) arquivo </w:t>
      </w:r>
      <w:proofErr w:type="spellStart"/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excel</w:t>
      </w:r>
      <w:proofErr w:type="spellEnd"/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  “CP 003-2020 - Planilha Orçamentária -  Revisada.xls”</w:t>
      </w:r>
    </w:p>
    <w:p w:rsidR="00965F59" w:rsidRPr="00965F59" w:rsidRDefault="00965F59" w:rsidP="00965F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(1.2) arquivo </w:t>
      </w:r>
      <w:proofErr w:type="spellStart"/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exce:</w:t>
      </w:r>
      <w:proofErr w:type="gramStart"/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</w:t>
      </w:r>
      <w:proofErr w:type="spellEnd"/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“</w:t>
      </w:r>
      <w:proofErr w:type="gramEnd"/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cp-03-20-AnexoII – Planilha Orçamentária – Excel.xls”</w:t>
      </w:r>
    </w:p>
    <w:p w:rsidR="00965F59" w:rsidRPr="00965F59" w:rsidRDefault="00965F59" w:rsidP="00965F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(1.3) arquivo adobe: “Anexo II ao Edital Planilha Orçamentária.pdf”</w:t>
      </w:r>
    </w:p>
    <w:p w:rsidR="00965F59" w:rsidRPr="00965F59" w:rsidRDefault="00965F59" w:rsidP="00965F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965F59" w:rsidRPr="00965F59" w:rsidRDefault="00965F59" w:rsidP="00965F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Pergunta</w:t>
      </w:r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Entendemos que o arquivo a ser considerado deverá ser: “CP 003-2020 - Planilha Orçamentária -  Revisada.xls</w:t>
      </w:r>
      <w:proofErr w:type="gramStart"/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 ,</w:t>
      </w:r>
      <w:proofErr w:type="gramEnd"/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que possui os valores abaixo?</w:t>
      </w:r>
    </w:p>
    <w:p w:rsidR="00965F59" w:rsidRPr="00965F59" w:rsidRDefault="00965F59" w:rsidP="00965F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ITEM                                                   VALOR</w:t>
      </w:r>
    </w:p>
    <w:p w:rsidR="00965F59" w:rsidRPr="00965F59" w:rsidRDefault="00965F59" w:rsidP="00965F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CANTEIRO DE OBRAS (1)              R$ 513.426,93</w:t>
      </w:r>
    </w:p>
    <w:p w:rsidR="00965F59" w:rsidRPr="00965F59" w:rsidRDefault="00965F59" w:rsidP="00965F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PROJETOS (1)                                   R$ 54.788,53</w:t>
      </w:r>
    </w:p>
    <w:p w:rsidR="00965F59" w:rsidRPr="00965F59" w:rsidRDefault="00965F59" w:rsidP="00965F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CONTENÇÃO (1)                              R$ 3.483.381,60</w:t>
      </w:r>
    </w:p>
    <w:p w:rsidR="00965F59" w:rsidRPr="00965F59" w:rsidRDefault="00965F59" w:rsidP="00965F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POSTO GUARDA VIDA (1)           R$ 94.533,68</w:t>
      </w:r>
    </w:p>
    <w:p w:rsidR="00965F59" w:rsidRPr="00965F59" w:rsidRDefault="00965F59" w:rsidP="00965F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PAISAGISMO (1)                             R$ 189.184,86</w:t>
      </w:r>
    </w:p>
    <w:p w:rsidR="00965F59" w:rsidRPr="00965F59" w:rsidRDefault="00965F59" w:rsidP="00965F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BDI = 22%                                           R$ 953.769,43</w:t>
      </w:r>
    </w:p>
    <w:p w:rsidR="00965F59" w:rsidRPr="00965F59" w:rsidRDefault="00965F59" w:rsidP="00965F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TOTAL GERAL                                  R$ 5.289.085,03</w:t>
      </w:r>
    </w:p>
    <w:p w:rsidR="00965F59" w:rsidRPr="00965F59" w:rsidRDefault="00965F59" w:rsidP="00965F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:rsidR="00DC0B44" w:rsidRDefault="00965F59" w:rsidP="00DC0B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="00DC0B4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RESPOSTA</w:t>
      </w:r>
      <w:r w:rsidR="009972E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1</w:t>
      </w:r>
      <w:r w:rsidR="00DC0B4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</w:p>
    <w:p w:rsidR="00DC0B44" w:rsidRDefault="00DC0B44" w:rsidP="00DC0B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Sim</w:t>
      </w:r>
      <w:r w:rsidR="0042196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está correto o entendimento</w:t>
      </w:r>
    </w:p>
    <w:p w:rsidR="00965F59" w:rsidRPr="00965F59" w:rsidRDefault="00965F59" w:rsidP="00965F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b/>
          <w:bCs/>
          <w:color w:val="222222"/>
          <w:sz w:val="23"/>
          <w:szCs w:val="23"/>
          <w:lang w:eastAsia="pt-BR"/>
        </w:rPr>
        <w:t>2)</w:t>
      </w:r>
      <w:r w:rsidRPr="00965F59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pt-BR"/>
        </w:rPr>
        <w:t>      </w:t>
      </w:r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 introdução do Edital, lemos que o regime de contratação será o de “empreitada por preço global”.  O mesmo ocorre em seu item 2.3.</w:t>
      </w:r>
    </w:p>
    <w:p w:rsidR="00965F59" w:rsidRPr="00965F59" w:rsidRDefault="00965F59" w:rsidP="00965F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Na minuta de contrato anexa ao edital (Anexo XII), em sua cláusula terceira (Prazo), parágrafo quarto, considera que o contrato de obras é por “escopo”.</w:t>
      </w:r>
    </w:p>
    <w:p w:rsidR="00965F59" w:rsidRPr="00965F59" w:rsidRDefault="00965F59" w:rsidP="00965F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965F59" w:rsidRPr="00965F59" w:rsidRDefault="00965F59" w:rsidP="00965F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Na minuta de contrato anexa ao edital (Anexo XII), em sua cláusula décima-sexta (Medições) é informado que:</w:t>
      </w:r>
      <w:r w:rsidRPr="00965F59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</w:t>
      </w:r>
    </w:p>
    <w:p w:rsidR="00965F59" w:rsidRPr="00965F59" w:rsidRDefault="00965F59" w:rsidP="00965F59">
      <w:pPr>
        <w:shd w:val="clear" w:color="auto" w:fill="FFFFFF"/>
        <w:spacing w:after="0" w:line="240" w:lineRule="auto"/>
        <w:ind w:left="705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 – As medições serão efetuadas de acordo com o avanço físico real dos serviços, devendo estar de acordo com os cronogramas apresentados pela contratada e aprovados pela UGP/CAF, justificando-se eventual divergência. As medições serão feitas ao final de cada mês pela fiscalização, observados os critérios de qualidade e de acordo com a Fiscalização.</w:t>
      </w:r>
    </w:p>
    <w:p w:rsidR="00965F59" w:rsidRPr="00965F59" w:rsidRDefault="00965F59" w:rsidP="00965F59">
      <w:pPr>
        <w:shd w:val="clear" w:color="auto" w:fill="FFFFFF"/>
        <w:spacing w:after="0" w:line="240" w:lineRule="auto"/>
        <w:ind w:left="705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 – As medições dos serviços corresponderão àqueles efetivamente realizados e seu perfeito cumprimento, </w:t>
      </w:r>
      <w:r w:rsidRPr="00965F5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consoante o regime de execução por preço unitário adotado</w:t>
      </w:r>
      <w:r w:rsidRPr="00965F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(grifo nosso), cabendo à fiscalização efetuar os levantamentos dos serviços executados.  Será elaborada memória de cálculo das medições (elaboração dos </w:t>
      </w:r>
      <w:r w:rsidRPr="00965F59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croquis </w:t>
      </w:r>
      <w:r w:rsidRPr="00965F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cálculo das quantidades medidas) com identificação dos locais da sua realização.</w:t>
      </w:r>
    </w:p>
    <w:p w:rsidR="00965F59" w:rsidRPr="00965F59" w:rsidRDefault="00965F59" w:rsidP="00965F59">
      <w:pPr>
        <w:shd w:val="clear" w:color="auto" w:fill="FFFFFF"/>
        <w:spacing w:after="0" w:line="240" w:lineRule="auto"/>
        <w:ind w:left="705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65F59" w:rsidRPr="00965F59" w:rsidRDefault="00965F59" w:rsidP="00965F59">
      <w:pPr>
        <w:shd w:val="clear" w:color="auto" w:fill="FFFFFF"/>
        <w:spacing w:after="0" w:line="240" w:lineRule="auto"/>
        <w:ind w:left="705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Pergunta</w:t>
      </w:r>
      <w:r w:rsidRPr="00965F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qual o regime de contratação desta licitação?</w:t>
      </w:r>
    </w:p>
    <w:p w:rsidR="0018354D" w:rsidRDefault="00965F59" w:rsidP="00183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 </w:t>
      </w:r>
      <w:r w:rsidR="0018354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RESPOSTA</w:t>
      </w:r>
      <w:r w:rsidR="009972E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2</w:t>
      </w:r>
      <w:r w:rsidR="0018354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</w:p>
    <w:p w:rsidR="00A97312" w:rsidRDefault="0018354D" w:rsidP="001835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O Regime de contratação será por </w:t>
      </w:r>
      <w:r w:rsidRPr="00965F5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“empreitada por preço global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”.</w:t>
      </w:r>
      <w:r w:rsidR="009972E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A redação será alterada e publicada por meio de errata.</w:t>
      </w:r>
    </w:p>
    <w:p w:rsidR="00965F59" w:rsidRPr="00965F59" w:rsidRDefault="00965F59" w:rsidP="00965F59">
      <w:pPr>
        <w:shd w:val="clear" w:color="auto" w:fill="FFFFFF"/>
        <w:spacing w:before="100" w:beforeAutospacing="1" w:after="100" w:afterAutospacing="1" w:line="224" w:lineRule="atLeast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Calibri" w:eastAsia="Times New Roman" w:hAnsi="Calibri" w:cs="Calibri"/>
          <w:b/>
          <w:bCs/>
          <w:color w:val="222222"/>
          <w:sz w:val="23"/>
          <w:szCs w:val="23"/>
          <w:lang w:eastAsia="pt-BR"/>
        </w:rPr>
        <w:t>3)</w:t>
      </w:r>
      <w:r w:rsidRPr="00965F59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pt-BR"/>
        </w:rPr>
        <w:t>      </w:t>
      </w:r>
      <w:r w:rsidRPr="00965F59">
        <w:rPr>
          <w:rFonts w:ascii="Calibri" w:eastAsia="Times New Roman" w:hAnsi="Calibri" w:cs="Calibri"/>
          <w:color w:val="222222"/>
          <w:lang w:eastAsia="pt-BR"/>
        </w:rPr>
        <w:t>O Termo de Referência, em seu item (11) TAXAS E LICENÇAS, afirma:</w:t>
      </w:r>
    </w:p>
    <w:p w:rsidR="00965F59" w:rsidRPr="00965F59" w:rsidRDefault="00965F59" w:rsidP="00965F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“A CONTRATADA se encarregará de obter junto a todos os órgãos competentes todas as licenças e providências que se fizerem necessárias para o início e andamento dos serviços”.</w:t>
      </w:r>
    </w:p>
    <w:p w:rsidR="00965F59" w:rsidRDefault="00965F59" w:rsidP="00965F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 </w:t>
      </w:r>
      <w:r w:rsidRPr="00965F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Pergunta 1</w:t>
      </w:r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as licenças ambientais da obra escopo deste edital estão excluídas desta relação?</w:t>
      </w:r>
    </w:p>
    <w:p w:rsidR="000865B6" w:rsidRDefault="000865B6" w:rsidP="00965F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RESPOSTA</w:t>
      </w:r>
      <w:r w:rsidR="009972E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3.1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</w:p>
    <w:p w:rsidR="00A0678E" w:rsidRDefault="000865B6" w:rsidP="00965F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0865B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Não está correto o entendimento da proponente. </w:t>
      </w:r>
    </w:p>
    <w:p w:rsidR="000865B6" w:rsidRDefault="000865B6" w:rsidP="00965F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0865B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A Licença Prévia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(LP) e Autorização Ambiental de Supressão de Vegetação, já foram emitidas pela administração. Cabe a </w:t>
      </w:r>
      <w:r w:rsidR="00A0678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vencedora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do </w:t>
      </w:r>
      <w:r w:rsidR="00B0170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certame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solicitar a Licença de Instalação (LI) e passar a Autorização Ambiental para sua titularidade.</w:t>
      </w:r>
    </w:p>
    <w:p w:rsidR="00965F59" w:rsidRDefault="00965F59" w:rsidP="00965F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Pergunta 2</w:t>
      </w:r>
      <w:r w:rsidRPr="00965F5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as licenças para a construção do Posto Salva-Vidas estão excluídas desta relação (exemplo: habite-se)?</w:t>
      </w:r>
    </w:p>
    <w:p w:rsidR="00A0678E" w:rsidRDefault="00A0678E" w:rsidP="00A067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RESPOSTA</w:t>
      </w:r>
      <w:r w:rsidR="009972E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3.2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</w:p>
    <w:p w:rsidR="00AF2CC8" w:rsidRDefault="000865B6" w:rsidP="00AF2C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0865B6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As licenças necessárias para a construção do Posto Guarda</w:t>
      </w:r>
      <w:r w:rsidR="00A0678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Vidas se resumem as citadas na RESPOSTA Nº 1. </w:t>
      </w:r>
      <w:r w:rsidR="00AF2CC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Não será necessárias aprovações na Secretaria de Urbanismo da Prefeitura.</w:t>
      </w:r>
    </w:p>
    <w:p w:rsidR="00965F59" w:rsidRPr="00965F59" w:rsidRDefault="00965F59" w:rsidP="00AF2C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Calibri" w:eastAsia="Times New Roman" w:hAnsi="Calibri" w:cs="Calibri"/>
          <w:b/>
          <w:bCs/>
          <w:color w:val="222222"/>
          <w:sz w:val="23"/>
          <w:szCs w:val="23"/>
          <w:lang w:eastAsia="pt-BR"/>
        </w:rPr>
        <w:lastRenderedPageBreak/>
        <w:t>4)</w:t>
      </w:r>
      <w:r w:rsidRPr="00965F59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pt-BR"/>
        </w:rPr>
        <w:t>      </w:t>
      </w:r>
      <w:r w:rsidRPr="00965F59">
        <w:rPr>
          <w:rFonts w:ascii="Calibri" w:eastAsia="Times New Roman" w:hAnsi="Calibri" w:cs="Calibri"/>
          <w:color w:val="222222"/>
          <w:lang w:eastAsia="pt-BR"/>
        </w:rPr>
        <w:t>O Termo de Referência, em seu item (16) LIMPEZA DA OBRA, afirma:</w:t>
      </w:r>
    </w:p>
    <w:p w:rsidR="00965F59" w:rsidRPr="00965F59" w:rsidRDefault="00965F59" w:rsidP="00965F59">
      <w:pPr>
        <w:shd w:val="clear" w:color="auto" w:fill="FFFFFF"/>
        <w:spacing w:before="100" w:beforeAutospacing="1" w:after="100" w:afterAutospacing="1" w:line="224" w:lineRule="atLeast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Calibri" w:eastAsia="Times New Roman" w:hAnsi="Calibri" w:cs="Calibri"/>
          <w:color w:val="222222"/>
          <w:lang w:eastAsia="pt-BR"/>
        </w:rPr>
        <w:t>“A obra deverá ser mantida permanentemente limpa. Durante todo o período de execução da obra deverão ser mantidos em perfeitas condições de tráfego os acessos à obra, quer para veículos, quer para pedestres.”</w:t>
      </w:r>
    </w:p>
    <w:p w:rsidR="00965F59" w:rsidRPr="00965F59" w:rsidRDefault="00965F59" w:rsidP="00965F59">
      <w:pPr>
        <w:shd w:val="clear" w:color="auto" w:fill="FFFFFF"/>
        <w:spacing w:before="100" w:beforeAutospacing="1" w:after="100" w:afterAutospacing="1" w:line="224" w:lineRule="atLeast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Calibri" w:eastAsia="Times New Roman" w:hAnsi="Calibri" w:cs="Calibri"/>
          <w:color w:val="222222"/>
          <w:lang w:eastAsia="pt-BR"/>
        </w:rPr>
        <w:t>“Será de responsabilidade da CONTRATADA, durante a execução da obra, proceder à remoção periódica de quaisquer detritos (entulhos de obra) que venham a se acumular no recinto do canteiro, bem como seu transporte e destinação, de acordo com as normas e legislações vigentes. É de inteira responsabilidade da CONTRATADA, dar solução adequada aos esgotos e resíduos sólidos (lixo) do canteiro.”</w:t>
      </w:r>
    </w:p>
    <w:p w:rsidR="00965F59" w:rsidRPr="00965F59" w:rsidRDefault="00965F59" w:rsidP="00965F59">
      <w:pPr>
        <w:shd w:val="clear" w:color="auto" w:fill="FFFFFF"/>
        <w:spacing w:before="100" w:beforeAutospacing="1" w:after="100" w:afterAutospacing="1" w:line="224" w:lineRule="atLeast"/>
        <w:ind w:left="708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Calibri" w:eastAsia="Times New Roman" w:hAnsi="Calibri" w:cs="Calibri"/>
          <w:color w:val="222222"/>
          <w:lang w:eastAsia="pt-BR"/>
        </w:rPr>
        <w:t> </w:t>
      </w:r>
      <w:r w:rsidRPr="00965F59">
        <w:rPr>
          <w:rFonts w:ascii="Calibri" w:eastAsia="Times New Roman" w:hAnsi="Calibri" w:cs="Calibri"/>
          <w:b/>
          <w:bCs/>
          <w:color w:val="222222"/>
          <w:u w:val="single"/>
          <w:lang w:eastAsia="pt-BR"/>
        </w:rPr>
        <w:t>Pergunta</w:t>
      </w:r>
      <w:r w:rsidRPr="00965F59">
        <w:rPr>
          <w:rFonts w:ascii="Calibri" w:eastAsia="Times New Roman" w:hAnsi="Calibri" w:cs="Calibri"/>
          <w:color w:val="222222"/>
          <w:lang w:eastAsia="pt-BR"/>
        </w:rPr>
        <w:t>: a emissão dos Manifestos de Transporte e descarte dos Resíduos (MTR) será de responsabilidade da empresa contratada para a execução das obras escopo deste edital?</w:t>
      </w:r>
    </w:p>
    <w:p w:rsidR="0042196C" w:rsidRDefault="00965F59" w:rsidP="00421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65F59">
        <w:rPr>
          <w:rFonts w:ascii="Calibri" w:eastAsia="Times New Roman" w:hAnsi="Calibri" w:cs="Calibri"/>
          <w:color w:val="222222"/>
          <w:lang w:eastAsia="pt-BR"/>
        </w:rPr>
        <w:t> </w:t>
      </w:r>
      <w:r w:rsidR="0042196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RESPOSTA</w:t>
      </w:r>
      <w:r w:rsidR="009972EB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4</w:t>
      </w:r>
      <w:r w:rsidR="0042196C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</w:p>
    <w:p w:rsidR="00965F59" w:rsidRPr="00965F59" w:rsidRDefault="0042196C" w:rsidP="00421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Sim, a </w:t>
      </w:r>
      <w:r w:rsidRPr="00965F5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emissão dos Manifestos de Transporte e descarte dos Resíduos (MTR) será de responsabilidade da empresa contratada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.</w:t>
      </w:r>
    </w:p>
    <w:p w:rsidR="00965F59" w:rsidRPr="00965F59" w:rsidRDefault="00965F59" w:rsidP="0042196C">
      <w:pPr>
        <w:shd w:val="clear" w:color="auto" w:fill="FFFFFF"/>
        <w:spacing w:before="100" w:beforeAutospacing="1" w:after="100" w:afterAutospacing="1" w:line="224" w:lineRule="atLeast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65F59">
        <w:rPr>
          <w:rFonts w:ascii="Calibri" w:eastAsia="Times New Roman" w:hAnsi="Calibri" w:cs="Calibri"/>
          <w:b/>
          <w:bCs/>
          <w:color w:val="222222"/>
          <w:lang w:eastAsia="pt-BR"/>
        </w:rPr>
        <w:t> </w:t>
      </w:r>
      <w:r w:rsidRPr="00965F59">
        <w:rPr>
          <w:rFonts w:ascii="Calibri" w:eastAsia="Times New Roman" w:hAnsi="Calibri" w:cs="Calibri"/>
          <w:b/>
          <w:bCs/>
          <w:color w:val="222222"/>
          <w:sz w:val="23"/>
          <w:szCs w:val="23"/>
          <w:lang w:eastAsia="pt-BR"/>
        </w:rPr>
        <w:t>5)</w:t>
      </w:r>
      <w:r w:rsidRPr="00965F59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pt-BR"/>
        </w:rPr>
        <w:t>      </w:t>
      </w:r>
      <w:r w:rsidRPr="00965F59">
        <w:rPr>
          <w:rFonts w:ascii="Calibri" w:eastAsia="Times New Roman" w:hAnsi="Calibri" w:cs="Calibri"/>
          <w:color w:val="222222"/>
          <w:lang w:eastAsia="pt-BR"/>
        </w:rPr>
        <w:t xml:space="preserve">O projeto C181002-PB-EST-DE-004-00 descreve que as estacas primárias sejam perfuradas, cada uma, com 06 (seis) furos de 55 cm de profundidade e ter inserida em cada furo haste de aço CA-50 Ø16mm fixadas com adesivo estrutural tipo </w:t>
      </w:r>
      <w:proofErr w:type="spellStart"/>
      <w:r w:rsidRPr="00965F59">
        <w:rPr>
          <w:rFonts w:ascii="Calibri" w:eastAsia="Times New Roman" w:hAnsi="Calibri" w:cs="Calibri"/>
          <w:color w:val="222222"/>
          <w:lang w:eastAsia="pt-BR"/>
        </w:rPr>
        <w:t>sikadur</w:t>
      </w:r>
      <w:proofErr w:type="spellEnd"/>
      <w:r w:rsidRPr="00965F59">
        <w:rPr>
          <w:rFonts w:ascii="Calibri" w:eastAsia="Times New Roman" w:hAnsi="Calibri" w:cs="Calibri"/>
          <w:color w:val="222222"/>
          <w:lang w:eastAsia="pt-BR"/>
        </w:rPr>
        <w:t xml:space="preserve"> 31.  A execução dos serviços de furação do concreto, fornecimento e aplicação de adesivo estrutural tipo </w:t>
      </w:r>
      <w:proofErr w:type="spellStart"/>
      <w:r w:rsidRPr="00965F59">
        <w:rPr>
          <w:rFonts w:ascii="Calibri" w:eastAsia="Times New Roman" w:hAnsi="Calibri" w:cs="Calibri"/>
          <w:color w:val="222222"/>
          <w:lang w:eastAsia="pt-BR"/>
        </w:rPr>
        <w:t>sikadur</w:t>
      </w:r>
      <w:proofErr w:type="spellEnd"/>
      <w:r w:rsidRPr="00965F59">
        <w:rPr>
          <w:rFonts w:ascii="Calibri" w:eastAsia="Times New Roman" w:hAnsi="Calibri" w:cs="Calibri"/>
          <w:color w:val="222222"/>
          <w:lang w:eastAsia="pt-BR"/>
        </w:rPr>
        <w:t xml:space="preserve"> 31 não foram evidenciados na Planilha Orçamentária Anexo II deste edital (pergunta 1 deste questionário).</w:t>
      </w:r>
    </w:p>
    <w:p w:rsidR="00965F59" w:rsidRDefault="00965F59" w:rsidP="00965F59">
      <w:pPr>
        <w:shd w:val="clear" w:color="auto" w:fill="FFFFFF"/>
        <w:spacing w:before="100" w:beforeAutospacing="1" w:after="100" w:afterAutospacing="1" w:line="224" w:lineRule="atLeast"/>
        <w:ind w:left="720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965F59">
        <w:rPr>
          <w:rFonts w:ascii="Calibri" w:eastAsia="Times New Roman" w:hAnsi="Calibri" w:cs="Calibri"/>
          <w:color w:val="222222"/>
          <w:lang w:eastAsia="pt-BR"/>
        </w:rPr>
        <w:t> </w:t>
      </w:r>
      <w:r w:rsidRPr="00965F59">
        <w:rPr>
          <w:rFonts w:ascii="Calibri" w:eastAsia="Times New Roman" w:hAnsi="Calibri" w:cs="Calibri"/>
          <w:b/>
          <w:bCs/>
          <w:color w:val="222222"/>
          <w:u w:val="single"/>
          <w:lang w:eastAsia="pt-BR"/>
        </w:rPr>
        <w:t>Pergunta</w:t>
      </w:r>
      <w:r w:rsidRPr="00965F59">
        <w:rPr>
          <w:rFonts w:ascii="Calibri" w:eastAsia="Times New Roman" w:hAnsi="Calibri" w:cs="Calibri"/>
          <w:color w:val="222222"/>
          <w:lang w:eastAsia="pt-BR"/>
        </w:rPr>
        <w:t>: como serão remunerados estes itens?</w:t>
      </w:r>
    </w:p>
    <w:p w:rsidR="00B0170E" w:rsidRDefault="00B0170E" w:rsidP="00B01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965F59">
        <w:rPr>
          <w:rFonts w:ascii="Calibri" w:eastAsia="Times New Roman" w:hAnsi="Calibri" w:cs="Calibri"/>
          <w:color w:val="222222"/>
          <w:lang w:eastAsia="pt-BR"/>
        </w:rPr>
        <w:t> 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RESPOSTA 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: </w:t>
      </w:r>
    </w:p>
    <w:p w:rsidR="00965F59" w:rsidRPr="00B0170E" w:rsidRDefault="00B0170E" w:rsidP="00B0170E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B0170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Todos os serviços referentes ao estaqueamento foram contemplados na planilha orçamentária, nos itens 03 -  "estaqueamento do muro" e 04 - "estruturas do muro".</w:t>
      </w:r>
    </w:p>
    <w:p w:rsidR="0065185A" w:rsidRDefault="0065185A">
      <w:bookmarkStart w:id="0" w:name="_GoBack"/>
      <w:bookmarkEnd w:id="0"/>
    </w:p>
    <w:sectPr w:rsidR="00651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59"/>
    <w:rsid w:val="000865B6"/>
    <w:rsid w:val="0018354D"/>
    <w:rsid w:val="0042196C"/>
    <w:rsid w:val="0065185A"/>
    <w:rsid w:val="00965F59"/>
    <w:rsid w:val="009972EB"/>
    <w:rsid w:val="00A0678E"/>
    <w:rsid w:val="00A97312"/>
    <w:rsid w:val="00AF2CC8"/>
    <w:rsid w:val="00B0170E"/>
    <w:rsid w:val="00D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AB02D-A506-4E93-B240-465FA9A0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884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ugpca</dc:creator>
  <cp:keywords/>
  <dc:description/>
  <cp:lastModifiedBy>Conta da Microsoft</cp:lastModifiedBy>
  <cp:revision>5</cp:revision>
  <dcterms:created xsi:type="dcterms:W3CDTF">2020-11-24T17:18:00Z</dcterms:created>
  <dcterms:modified xsi:type="dcterms:W3CDTF">2020-11-25T13:31:00Z</dcterms:modified>
</cp:coreProperties>
</file>