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71EF1"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m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respostas aos esclarecimento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s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solicitados:</w:t>
      </w:r>
      <w:bookmarkStart w:id="0" w:name="_GoBack"/>
      <w:bookmarkEnd w:id="0"/>
    </w:p>
    <w:p w:rsidR="00913E93" w:rsidRPr="00C71EF1" w:rsidRDefault="00913E93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272B2E" w:rsidRDefault="00913E93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- O</w:t>
      </w:r>
      <w:r w:rsidR="00FD69F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s</w:t>
      </w: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monitores devem ser todos contratados via CLT ou admite-se MEI? </w:t>
      </w:r>
    </w:p>
    <w:p w:rsidR="00913E93" w:rsidRPr="00913E93" w:rsidRDefault="00272B2E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RESPOSTA: </w:t>
      </w:r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O tipo de contratação é por conta da contratada.</w:t>
      </w:r>
    </w:p>
    <w:p w:rsidR="00913E93" w:rsidRPr="00913E93" w:rsidRDefault="00913E93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:rsidR="00272B2E" w:rsidRDefault="00913E93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- Sobre as capacitações (eixos Parques, Águas e Reflorestamento/ Resíduos); </w:t>
      </w:r>
      <w:proofErr w:type="gramStart"/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Quantas</w:t>
      </w:r>
      <w:proofErr w:type="gramEnd"/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 horas de capacitação por eixo? Devemos contabilizar onze turmas (uma por comunidade)? </w:t>
      </w:r>
    </w:p>
    <w:p w:rsidR="00913E93" w:rsidRPr="00913E93" w:rsidRDefault="00272B2E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RESPOSTA: </w:t>
      </w:r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Cada comunidade tem 4 monitores, um por eixo. Cada eixo em cada comunidade tem um número variável de alunos, podendo ser de 5 ou 20, ou seja, 4 turmas.</w:t>
      </w:r>
    </w:p>
    <w:p w:rsidR="00913E93" w:rsidRPr="00913E93" w:rsidRDefault="00913E93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:rsidR="00913E93" w:rsidRPr="00913E93" w:rsidRDefault="00913E93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Retirado do TR:</w:t>
      </w:r>
    </w:p>
    <w:p w:rsidR="00913E93" w:rsidRPr="00913E93" w:rsidRDefault="00913E93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sz w:val="22"/>
          <w:szCs w:val="22"/>
          <w:lang w:eastAsia="pt-BR"/>
        </w:rPr>
        <w:t> </w:t>
      </w:r>
    </w:p>
    <w:p w:rsidR="00913E93" w:rsidRPr="00913E93" w:rsidRDefault="00913E93" w:rsidP="00913E93">
      <w:pPr>
        <w:shd w:val="clear" w:color="auto" w:fill="FFFFFF"/>
        <w:suppressAutoHyphens w:val="0"/>
        <w:ind w:left="516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Caberá a empresa contratada para a coordenação do trabalho de campo, alocar em cada uma das onze comunidades/regiões pelo menos um monitor de campo para os eixos Águas e Reflorestamento/Resíduos, presentes 24 horas por semana, e Defesa Civil, presentes 30 horas por semana, para acompanhar os grupos de jovens. No caso do eixo Parques, serão necessários, 2 monitores no total, trabalhando 24 horas por semana. Estes, servirão de ligação entre as práticas de campo e a gestora do programa, bem como, a Prefeitura. Desta forma, a instituição coordenadora do trabalho de campo deverá ter em sua equipe um mínimo de monitores, conforme abaixo:</w:t>
      </w:r>
    </w:p>
    <w:tbl>
      <w:tblPr>
        <w:tblW w:w="883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104"/>
        <w:gridCol w:w="2119"/>
        <w:gridCol w:w="2079"/>
      </w:tblGrid>
      <w:tr w:rsidR="00272B2E" w:rsidRPr="00272B2E" w:rsidTr="00913E93">
        <w:trPr>
          <w:trHeight w:val="991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  <w:t>Eixos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  <w:t>Quantidade de Monitores/ Estagiários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  <w:t>Comunidade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  <w:t>Total de Monitores</w:t>
            </w:r>
          </w:p>
        </w:tc>
      </w:tr>
      <w:tr w:rsidR="00272B2E" w:rsidRPr="00272B2E" w:rsidTr="00913E93">
        <w:trPr>
          <w:trHeight w:val="402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Águas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11</w:t>
            </w:r>
          </w:p>
        </w:tc>
      </w:tr>
      <w:tr w:rsidR="00272B2E" w:rsidRPr="00272B2E" w:rsidTr="00913E93">
        <w:trPr>
          <w:trHeight w:val="402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Reflorestamento/Resíduos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11</w:t>
            </w:r>
          </w:p>
        </w:tc>
      </w:tr>
      <w:tr w:rsidR="00272B2E" w:rsidRPr="00272B2E" w:rsidTr="00913E93">
        <w:trPr>
          <w:trHeight w:val="402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Defesa Civil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11</w:t>
            </w:r>
          </w:p>
        </w:tc>
      </w:tr>
      <w:tr w:rsidR="00272B2E" w:rsidRPr="00272B2E" w:rsidTr="00913E93">
        <w:trPr>
          <w:trHeight w:val="402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Parques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2</w:t>
            </w:r>
          </w:p>
        </w:tc>
      </w:tr>
      <w:tr w:rsidR="00272B2E" w:rsidRPr="00272B2E" w:rsidTr="00913E93">
        <w:trPr>
          <w:trHeight w:val="402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  <w:t>TOTAL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E93" w:rsidRPr="00913E93" w:rsidRDefault="00913E93" w:rsidP="00913E9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E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pt-BR"/>
              </w:rPr>
              <w:t>35</w:t>
            </w:r>
          </w:p>
        </w:tc>
      </w:tr>
    </w:tbl>
    <w:p w:rsidR="00913E93" w:rsidRPr="00913E93" w:rsidRDefault="00913E93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 </w:t>
      </w:r>
    </w:p>
    <w:p w:rsidR="00913E93" w:rsidRPr="00913E93" w:rsidRDefault="00913E93" w:rsidP="00913E93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sz w:val="22"/>
          <w:szCs w:val="22"/>
          <w:lang w:eastAsia="pt-BR"/>
        </w:rPr>
        <w:t> </w:t>
      </w:r>
    </w:p>
    <w:p w:rsidR="00272B2E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- Já há local para a realização das capacitações ou deve-se contabilizar os custos de aluguel de espaço, equipamentos </w:t>
      </w:r>
      <w:proofErr w:type="spellStart"/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etc</w:t>
      </w:r>
      <w:proofErr w:type="spellEnd"/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?</w:t>
      </w:r>
    </w:p>
    <w:p w:rsidR="00913E93" w:rsidRPr="00913E93" w:rsidRDefault="00272B2E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RESPOSTA: </w:t>
      </w:r>
      <w:proofErr w:type="gramStart"/>
      <w:r w:rsidR="00913E93"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Se</w:t>
      </w:r>
      <w:proofErr w:type="gramEnd"/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 xml:space="preserve"> a capacitação for externa à comunidade, a Prefeitura, na medida do possível, pode apoiar com algum local público. Dependendo do número de alunos, as turmas do mesmo eixo e turno, podem ser consolidadas. Se a capacitação necessitar de algum equipamento especial, este teve ser provido pela contratada.</w:t>
      </w:r>
    </w:p>
    <w:p w:rsidR="00913E93" w:rsidRPr="00913E93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:rsidR="00272B2E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- No eixo Parques considera-se 16 meses para as ações que demanda contratação de vans também? </w:t>
      </w:r>
    </w:p>
    <w:p w:rsidR="00913E93" w:rsidRPr="00913E93" w:rsidRDefault="00272B2E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RESPOSTA: </w:t>
      </w:r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Sim, considerando que as ações terão lugar no Parque da Cidade de Niterói e o local é de difícil acesso.</w:t>
      </w:r>
      <w:r w:rsidR="00913E93" w:rsidRPr="00913E93">
        <w:rPr>
          <w:rFonts w:ascii="Calibri" w:eastAsia="Times New Roman" w:hAnsi="Calibri" w:cs="Calibri"/>
          <w:sz w:val="22"/>
          <w:szCs w:val="22"/>
          <w:lang w:eastAsia="pt-BR"/>
        </w:rPr>
        <w:t>    </w:t>
      </w:r>
    </w:p>
    <w:p w:rsidR="00913E93" w:rsidRPr="00913E93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:rsidR="00272B2E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- Sobre os Trabalhos de Campo e Atividades práticas a serem executadas (palestras, oficinas, implementação de </w:t>
      </w:r>
      <w:proofErr w:type="spellStart"/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composteiras</w:t>
      </w:r>
      <w:proofErr w:type="spellEnd"/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, entre outras), há uma estimativa quantitativa a ser alcançada, ou isto será definido à posteriori, de acordo com o plano de trabalho?</w:t>
      </w:r>
    </w:p>
    <w:p w:rsidR="00913E93" w:rsidRPr="00913E93" w:rsidRDefault="00272B2E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 xml:space="preserve">RESPOSTA: </w:t>
      </w:r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A contratada irá formatar um plano de trabalho com o apoio de técnicos da Prefeitura ou empresas parceiras. Desta forma ajustes poderão ser feitos.</w:t>
      </w:r>
    </w:p>
    <w:p w:rsidR="00913E93" w:rsidRPr="00913E93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:rsidR="00272B2E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- Os documentos de ART ou RRT deverão ser apresentados no envelope B?</w:t>
      </w:r>
    </w:p>
    <w:p w:rsidR="00913E93" w:rsidRPr="00913E93" w:rsidRDefault="00272B2E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RESPOSTA:</w:t>
      </w:r>
      <w:r w:rsidR="00913E93"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Sim, ENVELOPE “B” - DOCUMENTAÇÃO DE HABILITAÇÃO</w:t>
      </w:r>
    </w:p>
    <w:p w:rsidR="00913E93" w:rsidRPr="00913E93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:rsidR="00272B2E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- Todos os documentos listados no item 9.1.4 (qualificação técnica) devem estar dentro do envelope B no dia do pregão (05/02), ou podem ser apresentados posteriormente?</w:t>
      </w:r>
    </w:p>
    <w:p w:rsidR="00913E93" w:rsidRPr="00913E93" w:rsidRDefault="00272B2E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RESPOSTA:</w:t>
      </w:r>
      <w:r w:rsidR="00913E93"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Os documentos listados no item 9.1.4 (qualificação técnica) devem estar dentro do envelope B no dia do pregão (05/02).</w:t>
      </w:r>
    </w:p>
    <w:p w:rsidR="00913E93" w:rsidRPr="00913E93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p w:rsidR="00272B2E" w:rsidRDefault="00913E93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- Pode-se incluir o currículo/ portfólio da empresa no envelope B para comprovação de projetos?</w:t>
      </w:r>
    </w:p>
    <w:p w:rsidR="00913E93" w:rsidRPr="00913E93" w:rsidRDefault="00272B2E" w:rsidP="00272B2E">
      <w:pPr>
        <w:shd w:val="clear" w:color="auto" w:fill="FFFFFF"/>
        <w:suppressAutoHyphens w:val="0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RESPOSTA:</w:t>
      </w:r>
      <w:r w:rsidR="00913E93" w:rsidRPr="00913E93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 xml:space="preserve">O Edital (item 9.1.4) não menciona o documento </w:t>
      </w:r>
      <w:proofErr w:type="spellStart"/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portifólio</w:t>
      </w:r>
      <w:proofErr w:type="spellEnd"/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 xml:space="preserve">, mas se quiserem colocar que coloquem no </w:t>
      </w:r>
      <w:proofErr w:type="gramStart"/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ENVELOPE  B</w:t>
      </w:r>
      <w:proofErr w:type="gramEnd"/>
      <w:r w:rsidR="00913E93" w:rsidRPr="00913E93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pt-BR"/>
        </w:rPr>
        <w:t>, documentos de habilitação.</w:t>
      </w:r>
    </w:p>
    <w:p w:rsidR="00C71EF1" w:rsidRPr="00C71EF1" w:rsidRDefault="00C71EF1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C71EF1" w:rsidRPr="00C71EF1" w:rsidRDefault="00C71EF1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C71EF1" w:rsidRPr="00C71EF1" w:rsidRDefault="00C71EF1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C71EF1" w:rsidRPr="00C71EF1" w:rsidRDefault="00C71EF1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Atenciosamente,</w:t>
      </w:r>
    </w:p>
    <w:p w:rsidR="00C71EF1" w:rsidRDefault="00C71EF1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FD69F3" w:rsidRPr="00C71EF1" w:rsidRDefault="00FD69F3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>
        <w:rPr>
          <w:rFonts w:asciiTheme="minorHAnsi" w:eastAsia="Times New Roman" w:hAnsiTheme="minorHAnsi" w:cstheme="minorHAnsi"/>
          <w:bCs/>
          <w:i/>
          <w:lang w:eastAsia="pt-BR"/>
        </w:rPr>
        <w:t>Secretaria de Planejamento, Orçamento e Modernização da Gestão</w:t>
      </w:r>
    </w:p>
    <w:sectPr w:rsidR="00FD69F3" w:rsidRPr="00C71EF1" w:rsidSect="007824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5A" w:rsidRDefault="00EB6D5A" w:rsidP="00EB6D5A">
    <w:pPr>
      <w:pStyle w:val="Rodap"/>
      <w:pBdr>
        <w:top w:val="single" w:sz="4" w:space="1" w:color="000000"/>
      </w:pBdr>
      <w:tabs>
        <w:tab w:val="left" w:pos="714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>Avenida Visconde do Rio Branco, 11 – Ponta D’Areia – Niterói – RJ – CEP: 24020-000.</w:t>
    </w:r>
  </w:p>
  <w:p w:rsidR="00EB6D5A" w:rsidRDefault="00EB6D5A" w:rsidP="00EB6D5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r w:rsidR="00A238E1">
      <w:rPr>
        <w:sz w:val="16"/>
        <w:szCs w:val="16"/>
      </w:rPr>
      <w:t>seconser.</w:t>
    </w:r>
    <w:r>
      <w:rPr>
        <w:sz w:val="16"/>
        <w:szCs w:val="16"/>
      </w:rPr>
      <w:t>gabinete@</w:t>
    </w:r>
    <w:r w:rsidR="00A238E1">
      <w:rPr>
        <w:sz w:val="16"/>
        <w:szCs w:val="16"/>
      </w:rPr>
      <w:t>gmail.com</w:t>
    </w:r>
    <w:r>
      <w:rPr>
        <w:sz w:val="16"/>
        <w:szCs w:val="16"/>
      </w:rPr>
      <w:t xml:space="preserve"> – Tel.: 2719-2355 / 2719-5113</w:t>
    </w:r>
  </w:p>
  <w:p w:rsidR="006A6624" w:rsidRPr="00EB6D5A" w:rsidRDefault="00EB6D5A" w:rsidP="00EB6D5A">
    <w:pPr>
      <w:pStyle w:val="Rodap"/>
      <w:jc w:val="center"/>
    </w:pPr>
    <w:r>
      <w:rPr>
        <w:sz w:val="16"/>
        <w:szCs w:val="16"/>
      </w:rPr>
      <w:t>http://seconser.niteroi.rj.gov.br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0810A1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E25F-1DF1-4900-A00A-7F63CE17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2019-12-18T10:15:00Z</cp:lastPrinted>
  <dcterms:created xsi:type="dcterms:W3CDTF">2020-01-30T17:49:00Z</dcterms:created>
  <dcterms:modified xsi:type="dcterms:W3CDTF">2020-01-30T17:55:00Z</dcterms:modified>
</cp:coreProperties>
</file>